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47" w:rsidRDefault="00800647" w:rsidP="00800647">
      <w:pPr>
        <w:jc w:val="center"/>
        <w:rPr>
          <w:b/>
          <w:u w:val="single"/>
        </w:rPr>
      </w:pPr>
      <w:r>
        <w:rPr>
          <w:b/>
          <w:u w:val="single"/>
        </w:rPr>
        <w:t>Характеристика очагов поражения. Структура и размеры зон действия опасных и вредных факторов.</w:t>
      </w:r>
    </w:p>
    <w:p w:rsidR="00800647" w:rsidRPr="00296BBB" w:rsidRDefault="00800647" w:rsidP="00800647">
      <w:pPr>
        <w:spacing w:after="0" w:line="240" w:lineRule="atLeast"/>
        <w:ind w:firstLine="284"/>
        <w:jc w:val="both"/>
        <w:rPr>
          <w:u w:val="single"/>
        </w:rPr>
      </w:pPr>
      <w:r w:rsidRPr="00296BBB">
        <w:rPr>
          <w:u w:val="single"/>
        </w:rPr>
        <w:t>Характеристика зон и очагов поражения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Зона чрезвычайной ситуации - территория или акватория, на которой в результате возникновения источника ЧС или распределения его последствий из других районов возникла ЧС.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В зоне ЧС может  быть несколько очагов поражения  и зон бедствия.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Под очагом поражения  понимается территория, в пределах которой в результате воздействия поражающих факторов источника ЧС (ударной волны, теплового излучения, токсичного воздействия опасных химических веществ, воздействия ионизирующих излучений, современных средств поражения и др.) произошли массовые поражения людей, сельскохозяйственных жив</w:t>
      </w:r>
      <w:r>
        <w:t>отных и растений.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Очаг поражения  может возникнуть в результате прямого  воздействия оружия массового поражения  или воздействия природных катаклизмов, таких как землетрясения, наводнения, извержение вулканов или естественных природных явлений.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В результате поражающего воздействия современных  средств поражения, явлений и  процессов, возникающих при авариях, катастрофах и стихийных бедствиях, могут образовываться очаги поражения, зоны чрезвычайной ситуации и зоны радиоактивного, химического и биологического заражения, катастрофического затопления, пожаров.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Очагом  поражения объекта называют территорию объекта с расположенными на ней  зданиями, специальными сооружениями и коммуникациями, оборудованием, техникой и личным составом, подвергшуюся поражению при какой-либо катастрофе, аварии или стихийном бедствии. Очаги поражения на объекте бывают простые (однородные) и сложные (комбинированные).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Простым (однородным) называют очаг, возникающий  под воздействием одного поражающего фактора (от взрыва, либо пожара, либо химического или бактериального заражения).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Сложным (комбинированным) очагом поражения  называют очаг, возникающий в результате взаимного воздействия нескольких поражающих факторов (взрыв влечет за собой разрушения, завалы, пожары, заражение местности).</w:t>
      </w:r>
    </w:p>
    <w:p w:rsidR="00800647" w:rsidRDefault="00800647" w:rsidP="00800647">
      <w:pPr>
        <w:spacing w:after="0" w:line="240" w:lineRule="atLeast"/>
        <w:ind w:firstLine="284"/>
        <w:jc w:val="both"/>
      </w:pPr>
      <w:proofErr w:type="gramStart"/>
      <w:r>
        <w:t>Форма очагов поражения (заражения) в зависимости  от поражающего факторов может быть:</w:t>
      </w:r>
      <w:proofErr w:type="gramEnd"/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• </w:t>
      </w:r>
      <w:proofErr w:type="gramStart"/>
      <w:r>
        <w:t>круглой</w:t>
      </w:r>
      <w:proofErr w:type="gramEnd"/>
      <w:r>
        <w:t xml:space="preserve"> (взрывы, землетрясения);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• полосной (ураган, смерч, затопление, селевые потоки, лавины и т.д.);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• неправильной формы (пожары, цунами, оползни).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3. Зоны и очаги поражения,  возникающие от применения оружия  массового поражения, а также  аварий и природных катаклизмов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3.1. Зоны и очаги ядерного поражения (заражения)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Зона ЧС, образуемая в результате радиационных аварий, во многом зависит от характера развития аварии. Если она сопровождается взрывом, выбросом газо-аэрозольного облака и последующим пожаром (как было на ЧАЭС), то образуются: во-первых, зона поражения (заражения) в районе аварии и, во-вто</w:t>
      </w:r>
      <w:r>
        <w:t>рых, зона заражения местности (</w:t>
      </w:r>
      <w:r>
        <w:t xml:space="preserve">след </w:t>
      </w:r>
      <w:proofErr w:type="spellStart"/>
      <w:r>
        <w:t>радиактивного</w:t>
      </w:r>
      <w:proofErr w:type="spellEnd"/>
      <w:r>
        <w:t xml:space="preserve"> облака).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Зона ЧС, образуемая при наземном ядерном взрыве, включает очаг ядерного поражения (заражения) в  районе взрыва и зону </w:t>
      </w:r>
      <w:proofErr w:type="spellStart"/>
      <w:r>
        <w:t>радиактивного</w:t>
      </w:r>
      <w:proofErr w:type="spellEnd"/>
      <w:r>
        <w:t xml:space="preserve">  заражения местности (след облака).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3.1.1. Очаг ядерного поражения (ОЯП)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Очаг ядерного поражения в районе взрыва – территория, в пределах которой в результате воздействия поражающих факторов ЯВ, а также вторичных факторов произошли массовое поражение людей, сельскохозяйственных растений и животных, разрушение и повреждения зданий.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Размеры ОЯП зависят от мощности и вида ЯВ, рельефа местности и характера застроек.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В ОЯП, по величине избыточного давления во фронте ударной  волны (∆</w:t>
      </w:r>
      <w:proofErr w:type="spellStart"/>
      <w:proofErr w:type="gramStart"/>
      <w:r>
        <w:t>P</w:t>
      </w:r>
      <w:proofErr w:type="gramEnd"/>
      <w:r>
        <w:t>ф</w:t>
      </w:r>
      <w:proofErr w:type="spellEnd"/>
      <w:r>
        <w:t>), принято условно выделять четыре зоны</w:t>
      </w:r>
      <w:r>
        <w:t xml:space="preserve"> </w:t>
      </w:r>
      <w:r>
        <w:t>разрушений: полных, сильных, средних и слабых.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lastRenderedPageBreak/>
        <w:t>Зона полных разрушений  (R1, ∆</w:t>
      </w:r>
      <w:proofErr w:type="spellStart"/>
      <w:proofErr w:type="gramStart"/>
      <w:r>
        <w:t>P</w:t>
      </w:r>
      <w:proofErr w:type="gramEnd"/>
      <w:r>
        <w:t>ф</w:t>
      </w:r>
      <w:proofErr w:type="spellEnd"/>
      <w:r>
        <w:t xml:space="preserve"> ≥ 50, кПа; S1=12/15% от </w:t>
      </w:r>
      <w:proofErr w:type="spellStart"/>
      <w:r>
        <w:t>Sобщ</w:t>
      </w:r>
      <w:proofErr w:type="spellEnd"/>
      <w:r>
        <w:t xml:space="preserve">) характеризуется массовыми безвозвратными потерями среди незащищённого населения; полным разрушением зданий и сооружений; разрушением и повреждением коммунально-энергетических и технологических сетей, а также части убежищ; образованием сплошных завалов в населенных пунктах, пожарами в завалах во всей зоне. </w:t>
      </w:r>
      <w:proofErr w:type="gramStart"/>
      <w:r>
        <w:t>R1=(0,35-0,4) * ³√q, км (здесь и далее первое значение в скобках для воздушного взрыва, второе - для наземного).</w:t>
      </w:r>
      <w:proofErr w:type="gramEnd"/>
    </w:p>
    <w:p w:rsidR="00800647" w:rsidRDefault="00800647" w:rsidP="00800647">
      <w:pPr>
        <w:spacing w:after="0" w:line="240" w:lineRule="atLeast"/>
        <w:ind w:firstLine="284"/>
        <w:jc w:val="both"/>
      </w:pPr>
      <w:r>
        <w:t>Зона сильных  разрушений (R2-R1, ∆</w:t>
      </w:r>
      <w:proofErr w:type="spellStart"/>
      <w:r>
        <w:t>Pф</w:t>
      </w:r>
      <w:proofErr w:type="spellEnd"/>
      <w:r>
        <w:t xml:space="preserve"> от 50 до 30,кПа; S2=10% от </w:t>
      </w:r>
      <w:proofErr w:type="spellStart"/>
      <w:r>
        <w:t>Sобщ</w:t>
      </w:r>
      <w:proofErr w:type="spellEnd"/>
      <w:r>
        <w:t xml:space="preserve">) характеризуется: массовыми безвозвратными потерями (90%) среди незащищённого населения; полным и сильным разрушением зданий и сооружений; повреждением коммунально-энергетических и технологических сетей; образованием местных и сплошных завалов в населённых пунктах и </w:t>
      </w:r>
      <w:proofErr w:type="spellStart"/>
      <w:r>
        <w:t>лесах</w:t>
      </w:r>
      <w:proofErr w:type="gramStart"/>
      <w:r>
        <w:t>;с</w:t>
      </w:r>
      <w:proofErr w:type="gramEnd"/>
      <w:r>
        <w:t>охранением</w:t>
      </w:r>
      <w:proofErr w:type="spellEnd"/>
      <w:r>
        <w:t xml:space="preserve"> убежищ и большинства ПРУ подвального типа; сплошными пожарами в большей части зоны.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                                                        R2=(0,5-0,55) * ³√q, км.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Зона средних  разрушений (R3-R2, ∆</w:t>
      </w:r>
      <w:proofErr w:type="spellStart"/>
      <w:proofErr w:type="gramStart"/>
      <w:r>
        <w:t>P</w:t>
      </w:r>
      <w:proofErr w:type="gramEnd"/>
      <w:r>
        <w:t>ф</w:t>
      </w:r>
      <w:proofErr w:type="spellEnd"/>
      <w:r>
        <w:t xml:space="preserve"> от 30 до 20, кПа; S3=15/18% от </w:t>
      </w:r>
      <w:proofErr w:type="spellStart"/>
      <w:r>
        <w:t>Sобщ</w:t>
      </w:r>
      <w:proofErr w:type="spellEnd"/>
      <w:r>
        <w:t>) характеризуется: безвозвратными потерями (20%) среди незащищённого населения; средними и сильными разрушениями зданий и сооружений; образованием местных и очаговых завалов; сплошных пожаров; сохранение коммунально-энергетических сетей, убежищ и ПРУ.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                                                         R3=(0,75-0,7) * ³√q, км.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Зона слабых разрушений (R4-R3, ∆</w:t>
      </w:r>
      <w:proofErr w:type="spellStart"/>
      <w:proofErr w:type="gramStart"/>
      <w:r>
        <w:t>P</w:t>
      </w:r>
      <w:proofErr w:type="gramEnd"/>
      <w:r>
        <w:t>ф</w:t>
      </w:r>
      <w:proofErr w:type="spellEnd"/>
      <w:r>
        <w:t xml:space="preserve"> от 20 до 10, кПа; S4=60% от </w:t>
      </w:r>
      <w:proofErr w:type="spellStart"/>
      <w:r>
        <w:t>Sобщ</w:t>
      </w:r>
      <w:proofErr w:type="spellEnd"/>
      <w:r>
        <w:t>) характеризуется слабыми  и средними разрушениями зданий и  сооружений; отдельными пожарами на всей площади и даже выходящими за пределы зоны.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                                                         R4=(1,4-1,1) * ³√q, км.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3.1.2. Очаг радиоактивного поражения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Анализ устройства и действия любого ядерно-энергетического реактора (ЯЭР) показывает, что образование критической массы в нём исключено. Следовательно, ядерный взрыв в реакторе практически невозможен. Однако при определённых неблагоприятных условиях, возникающих в основном при грубейшем нарушении правил эксплуатации, может произойти тепловой взрыв, сопровождающийся разрушением реактора и окружающих сооружений, возникновением пожарной обстановки и радиоактивным выбросом.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Наряду с  рассмотренными выше зонами разрушений и пожаров в зоне ОЯП и в  районе аварии на РОО на следе радиоактивного облака от наземного взрыва и от радиационных аварий в пределах границ населённых пунктов и объектов экономики, оказавшихся в зоне радиоактивного заражения, будут образовываться очаги радиоактивного поражения.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На сформировавшемся радиоактивном следе основным источником радиационного воздействия является внешнее облучение. Поступление РВ внутрь организма возможно в основном с продуктами питания и водой, имеющими радиоактивное заражение. Основным радионуклидом, формирующим внутреннее облучение в первые дни после заражения, является радиоактивный изотоп йода, который наиболее активно усваивается щитовидной железой. Концентрация </w:t>
      </w:r>
      <w:proofErr w:type="spellStart"/>
      <w:r>
        <w:t>радиойода</w:t>
      </w:r>
      <w:proofErr w:type="spellEnd"/>
      <w:r>
        <w:t xml:space="preserve"> в наибольшей степени наблюдается в молоке, что обусловлено выпасом скота на загрязнённых пастбищах. В связи с эти необходим строгий </w:t>
      </w:r>
      <w:proofErr w:type="gramStart"/>
      <w:r>
        <w:t>контроль за</w:t>
      </w:r>
      <w:proofErr w:type="gramEnd"/>
      <w:r>
        <w:t xml:space="preserve"> наличием в молоке радиоактивности.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После стабилизации радиационной обстановки могут устанавливаться  зоны: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- отчуждения с загрязнением по гамма-излучению свыше 20 </w:t>
      </w:r>
      <w:proofErr w:type="spellStart"/>
      <w:r>
        <w:t>мР</w:t>
      </w:r>
      <w:proofErr w:type="spellEnd"/>
      <w:r>
        <w:t>/ч, по цезию свыше 40 Ки/км²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- временного отселения с загрязнением по гамма-излучению 8-20 </w:t>
      </w:r>
      <w:proofErr w:type="spellStart"/>
      <w:r>
        <w:t>мР</w:t>
      </w:r>
      <w:proofErr w:type="spellEnd"/>
      <w:r>
        <w:t>/ч, по цезию 15-40 Ки/км², по стронцию 3-10 Ки/км²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- жесткого контроля с загрязнением по гамма-излучению 3-5 </w:t>
      </w:r>
      <w:proofErr w:type="spellStart"/>
      <w:r>
        <w:t>мР</w:t>
      </w:r>
      <w:proofErr w:type="spellEnd"/>
      <w:r>
        <w:t>/ч, по цезию до 15 Ки/км², по стронцию до 3 Ки/км².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Загрязнённые  территории радионуклидами по величине годовой эффективной дозе подразделяются на 4 зоны: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- радиационного  контроля – от 1 </w:t>
      </w:r>
      <w:proofErr w:type="spellStart"/>
      <w:r>
        <w:t>мЗв</w:t>
      </w:r>
      <w:proofErr w:type="spellEnd"/>
      <w:r>
        <w:t xml:space="preserve"> до 5 </w:t>
      </w:r>
      <w:proofErr w:type="spellStart"/>
      <w:r>
        <w:t>мЗв</w:t>
      </w:r>
      <w:proofErr w:type="spellEnd"/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- ограниченного  проживания – от 5 </w:t>
      </w:r>
      <w:proofErr w:type="spellStart"/>
      <w:r>
        <w:t>мЗв</w:t>
      </w:r>
      <w:proofErr w:type="spellEnd"/>
      <w:r>
        <w:t xml:space="preserve"> до 20 </w:t>
      </w:r>
      <w:proofErr w:type="spellStart"/>
      <w:r>
        <w:t>мЗв</w:t>
      </w:r>
      <w:proofErr w:type="spellEnd"/>
      <w:r>
        <w:t xml:space="preserve">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lastRenderedPageBreak/>
        <w:t xml:space="preserve">- отселения  – от 20 </w:t>
      </w:r>
      <w:proofErr w:type="spellStart"/>
      <w:r>
        <w:t>мЗв</w:t>
      </w:r>
      <w:proofErr w:type="spellEnd"/>
      <w:r>
        <w:t xml:space="preserve"> до 50 </w:t>
      </w:r>
      <w:proofErr w:type="spellStart"/>
      <w:r>
        <w:t>мЗв</w:t>
      </w:r>
      <w:proofErr w:type="spellEnd"/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- отчуждения  – более 50 </w:t>
      </w:r>
      <w:proofErr w:type="spellStart"/>
      <w:r>
        <w:t>мЗв</w:t>
      </w:r>
      <w:proofErr w:type="spellEnd"/>
      <w:r>
        <w:t>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В очаге радиоактивного заражения, при отсутствии специальных  убежищ, необходимо принять меры по защите: провести герметизацию помещения, защиту продуктов питания и профилактику препаратами йода; строго соблюдать правила личной гигиены, предотвращающие или значительно снижающие внутреннее облучение; при необходимости защитить органы дыхания имеющимися средствами индивидуальной защиты; приготовиться к возможной эвакуации.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3.2. Очаг химического поражения (ОХП)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В зависимости  от масштабов ХЗ в зоне распространения  облака ОХВ (БТХВ) могут быть один или  несколько очагов химического поражения (ОХП).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Очагом химического  поражения принято называть территорию с находящимися на ней объектами, в пределах которой в результате воздействия ОХВ (БТХВ) произошли  массовые поражения людей, сельскохозяйственных животных и растений.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Основу химического оружия составляют химические отравляющие вещества (ОВ). Прежде </w:t>
      </w:r>
      <w:proofErr w:type="gramStart"/>
      <w:r>
        <w:t>всего</w:t>
      </w:r>
      <w:proofErr w:type="gramEnd"/>
      <w:r>
        <w:t xml:space="preserve"> они предназначены для поражения людей. ОВ классифицируют по двум основным признакам: воздействие на организм человека и стойкость ОВ.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По воздействию на организм человека: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• Нервнопаралитические;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• Кожно-</w:t>
      </w:r>
      <w:proofErr w:type="spellStart"/>
      <w:r>
        <w:t>нарывистые</w:t>
      </w:r>
      <w:proofErr w:type="spellEnd"/>
      <w:r>
        <w:t xml:space="preserve">;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• </w:t>
      </w:r>
      <w:proofErr w:type="spellStart"/>
      <w:r>
        <w:t>Общеядовитые</w:t>
      </w:r>
      <w:proofErr w:type="spellEnd"/>
      <w:r>
        <w:t xml:space="preserve">;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• Раздражающие;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• Удушающие;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• Психогенные.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Стойкость ОВ - продолжительность  воздействия на живой организм или  растение. Она зависит от следующих  факторов: физико-химический состав вещества, метеоусловия, рельеф местности (открытый или закрытый).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Приземные слои атмосферы  оцениваются 3-мя состояниями: инверсия, конвекция, изотермия.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Изотермия - устойчивое состояние. Восходящие потоки воздуха отсутствуют. Температура поверхности меньше температуры воздуха.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Конвекция - неустойчивое состояние. Имеют место восходящие потоки воздуха. Температура воздуха ниже температуры почвы.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Изотермия - промежуточное состояние между инверсией и конвекцией. Температура воздуха примерно равна температуре почвы.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Количественной характеристикой степени заражения приземного слоя воздуха является массовая концентрация отравляющего вещества (ОВ), то есть количество ОВ в единице объёма воздуха (</w:t>
      </w:r>
      <w:proofErr w:type="gramStart"/>
      <w:r>
        <w:t>г</w:t>
      </w:r>
      <w:proofErr w:type="gramEnd"/>
      <w:r>
        <w:t xml:space="preserve">/м³).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Количественной характеристикой  степени заражения территорий является плотность заражения - количество ОВ, находящегося на единице площади зараженной поверхности (</w:t>
      </w:r>
      <w:proofErr w:type="gramStart"/>
      <w:r>
        <w:t>г</w:t>
      </w:r>
      <w:proofErr w:type="gramEnd"/>
      <w:r>
        <w:t xml:space="preserve">/м²). 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Зона химического заражения  характеризуется 4-мя параметрами: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1. Глубина зоны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2. Ширина зоны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3. Площадь зоны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4. Площади очагов химического  поражения в зоне химического заражения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При планировании защиты населения от ОХВ первостепенное значение имеют выявление и оценка возможностей химической обстановки. На основании </w:t>
      </w:r>
      <w:proofErr w:type="gramStart"/>
      <w:r>
        <w:t>исходных</w:t>
      </w:r>
      <w:proofErr w:type="gramEnd"/>
      <w:r>
        <w:t xml:space="preserve"> определяются как возможные масштабы ХЗ, так и возможные ОХП. Графическое отображение химической обстановки позволяет целенаправленно организовать оповещение населения об угрозе поражения ОХВ (БТХВ) и его защиту.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По сигналу  оповещения лучше всего надеть противогаз и укрыться в ближайшем убежище. Если такой возможности нет, то необходимо выйти из ОХП и зоны химического заражения в направлении, перпендикулярном движению облака.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 xml:space="preserve">Если выйти  из ОХП нет возможности, то необходимо плотно закрыть окна и двери, дымоходы, вентиляционные отверстия. Входные двери надо завесить плотной тканью, одеялом. Щели в </w:t>
      </w:r>
      <w:r>
        <w:lastRenderedPageBreak/>
        <w:t>окнах и стыки в рамах заклеить обычной бумагой, плёнкой, лейкопластырем. Такая герметизация уменьшает возможность проникновения ОХВ в помещение.</w:t>
      </w:r>
    </w:p>
    <w:p w:rsidR="00800647" w:rsidRDefault="00800647" w:rsidP="00800647">
      <w:pPr>
        <w:spacing w:after="0" w:line="240" w:lineRule="atLeast"/>
        <w:ind w:firstLine="284"/>
        <w:jc w:val="both"/>
      </w:pPr>
      <w:r>
        <w:t>Потери персонал</w:t>
      </w:r>
      <w:proofErr w:type="gramStart"/>
      <w:r>
        <w:t>а  ОЭ и</w:t>
      </w:r>
      <w:proofErr w:type="gramEnd"/>
      <w:r>
        <w:t xml:space="preserve"> населения в ОХП зависят  от токсичности, величины концентрации ОХВ (БТХВ) и времени пребывания людей в очаге поражения, степени их защищённости и своевременности использования СИЗ.</w:t>
      </w:r>
    </w:p>
    <w:p w:rsidR="00800647" w:rsidRPr="00296BBB" w:rsidRDefault="00800647" w:rsidP="00800647">
      <w:pPr>
        <w:spacing w:after="0" w:line="240" w:lineRule="atLeast"/>
        <w:ind w:firstLine="284"/>
        <w:jc w:val="both"/>
      </w:pPr>
      <w:r>
        <w:t>При подозрении на поражение ОХВ следует исключить  для пострадавшего любые физические нагрузки, дать ему обильное тёплое питьё – чай, кофе, молоко.</w:t>
      </w:r>
    </w:p>
    <w:p w:rsidR="00800647" w:rsidRDefault="00800647" w:rsidP="00800647">
      <w:pPr>
        <w:jc w:val="center"/>
        <w:rPr>
          <w:b/>
          <w:u w:val="single"/>
        </w:rPr>
      </w:pPr>
    </w:p>
    <w:p w:rsidR="00800647" w:rsidRDefault="00800647" w:rsidP="00800647">
      <w:pPr>
        <w:jc w:val="center"/>
        <w:rPr>
          <w:b/>
          <w:u w:val="single"/>
        </w:rPr>
      </w:pPr>
      <w:r>
        <w:rPr>
          <w:b/>
          <w:u w:val="single"/>
        </w:rPr>
        <w:t>Факторы, определяющие стабильность функционирования технических систем и бытовых объектов в условиях ЧС.</w:t>
      </w:r>
    </w:p>
    <w:p w:rsidR="00800647" w:rsidRPr="00296BBB" w:rsidRDefault="00800647" w:rsidP="00800647">
      <w:pPr>
        <w:spacing w:after="0" w:line="240" w:lineRule="atLeast"/>
        <w:ind w:firstLine="284"/>
        <w:jc w:val="both"/>
      </w:pPr>
      <w:r w:rsidRPr="00296BBB">
        <w:t xml:space="preserve">Для всех промышленных объектов, независимо от профиля производства и назначения, характерны общие </w:t>
      </w:r>
      <w:bookmarkStart w:id="0" w:name="_GoBack"/>
      <w:r w:rsidRPr="00296BBB">
        <w:t>факторы, влияющие на подготовку объекта к работе в условиях ЧС</w:t>
      </w:r>
      <w:bookmarkEnd w:id="0"/>
      <w:r w:rsidRPr="00296BBB">
        <w:t>. К этим факторам относятся:</w:t>
      </w:r>
    </w:p>
    <w:p w:rsidR="00800647" w:rsidRPr="006D1DDA" w:rsidRDefault="00800647" w:rsidP="00800647">
      <w:pPr>
        <w:pStyle w:val="a3"/>
        <w:numPr>
          <w:ilvl w:val="0"/>
          <w:numId w:val="1"/>
        </w:numPr>
        <w:spacing w:after="0" w:line="240" w:lineRule="atLeast"/>
        <w:jc w:val="both"/>
        <w:rPr>
          <w:b/>
        </w:rPr>
      </w:pPr>
      <w:r w:rsidRPr="006D1DDA">
        <w:rPr>
          <w:b/>
        </w:rPr>
        <w:t>Район расположения объекта.</w:t>
      </w:r>
    </w:p>
    <w:p w:rsidR="00800647" w:rsidRPr="00296BBB" w:rsidRDefault="00800647" w:rsidP="00800647">
      <w:pPr>
        <w:spacing w:after="0" w:line="240" w:lineRule="atLeast"/>
        <w:ind w:firstLine="284"/>
        <w:jc w:val="both"/>
      </w:pPr>
      <w:r>
        <w:t xml:space="preserve">- </w:t>
      </w:r>
      <w:r w:rsidRPr="00296BBB">
        <w:t>характер застройки территории, окружающей объект (структура, тип застройки); наличие на этой территории предприятий, которые могут служить источниками возникновения вторичных факторов поражения (гидроузлы, объекты химической промышленности и др.); естественные условия прилегающей местности (лесные массивы - источники возможных пожаров, рельеф местности); наличие дорог и т.д.</w:t>
      </w:r>
    </w:p>
    <w:p w:rsidR="00800647" w:rsidRPr="006D1DDA" w:rsidRDefault="00800647" w:rsidP="00800647">
      <w:pPr>
        <w:pStyle w:val="a3"/>
        <w:numPr>
          <w:ilvl w:val="0"/>
          <w:numId w:val="1"/>
        </w:numPr>
        <w:spacing w:after="0" w:line="240" w:lineRule="atLeast"/>
        <w:jc w:val="both"/>
        <w:rPr>
          <w:b/>
        </w:rPr>
      </w:pPr>
      <w:r w:rsidRPr="006D1DDA">
        <w:rPr>
          <w:b/>
        </w:rPr>
        <w:t>Внутренняя планировка и застройка территории объекта.</w:t>
      </w:r>
    </w:p>
    <w:p w:rsidR="00800647" w:rsidRPr="00296BBB" w:rsidRDefault="00800647" w:rsidP="00800647">
      <w:pPr>
        <w:spacing w:after="0" w:line="240" w:lineRule="atLeast"/>
        <w:ind w:firstLine="284"/>
        <w:jc w:val="both"/>
      </w:pPr>
      <w:r>
        <w:t xml:space="preserve">- </w:t>
      </w:r>
      <w:r w:rsidRPr="00296BBB">
        <w:t>для зданий осн</w:t>
      </w:r>
      <w:r>
        <w:t>овного</w:t>
      </w:r>
      <w:r w:rsidRPr="00296BBB">
        <w:t xml:space="preserve"> и вспомогат</w:t>
      </w:r>
      <w:r>
        <w:t>ельного</w:t>
      </w:r>
      <w:r w:rsidRPr="00296BBB">
        <w:t xml:space="preserve"> производства </w:t>
      </w:r>
      <w:proofErr w:type="spellStart"/>
      <w:r w:rsidRPr="00296BBB">
        <w:t>уст</w:t>
      </w:r>
      <w:r>
        <w:t>анаваливаются</w:t>
      </w:r>
      <w:proofErr w:type="spellEnd"/>
      <w:r w:rsidRPr="00296BBB">
        <w:t xml:space="preserve"> основные особенности их конструкции, указываются технические данные, необходимые для расчетов уязвимости к воздействию ударной волны, светового излучения и возможных вторичных факторов поражения.</w:t>
      </w:r>
    </w:p>
    <w:p w:rsidR="00800647" w:rsidRPr="00296BBB" w:rsidRDefault="00800647" w:rsidP="00800647">
      <w:pPr>
        <w:spacing w:after="0" w:line="240" w:lineRule="atLeast"/>
        <w:ind w:firstLine="284"/>
        <w:jc w:val="both"/>
      </w:pPr>
      <w:r>
        <w:rPr>
          <w:b/>
        </w:rPr>
        <w:t xml:space="preserve">3. </w:t>
      </w:r>
      <w:r w:rsidRPr="006D1DDA">
        <w:rPr>
          <w:b/>
        </w:rPr>
        <w:t>Технологический процесс.</w:t>
      </w:r>
      <w:r w:rsidRPr="00296BBB">
        <w:t xml:space="preserve"> Изучение технологического процесса проводится с учетом специфики производства и изменений в производственном процессе на военное время. На предприятиях, связанных с применением значительных количеств сильнодействующих ядовитых и горючих веществ, устанавливается их количество; оцениваются токсические свойства, </w:t>
      </w:r>
      <w:proofErr w:type="spellStart"/>
      <w:r w:rsidRPr="00296BBB">
        <w:t>взрыво</w:t>
      </w:r>
      <w:proofErr w:type="spellEnd"/>
      <w:r w:rsidRPr="00296BBB">
        <w:t xml:space="preserve"> - и </w:t>
      </w:r>
      <w:proofErr w:type="spellStart"/>
      <w:r w:rsidRPr="00296BBB">
        <w:t>пожароопасность</w:t>
      </w:r>
      <w:proofErr w:type="spellEnd"/>
      <w:r w:rsidRPr="00296BBB">
        <w:t>, надежность и безопасность их хранения.</w:t>
      </w:r>
    </w:p>
    <w:p w:rsidR="00800647" w:rsidRPr="006D1DDA" w:rsidRDefault="00800647" w:rsidP="00800647">
      <w:pPr>
        <w:spacing w:after="0" w:line="240" w:lineRule="atLeast"/>
        <w:ind w:firstLine="284"/>
        <w:jc w:val="both"/>
        <w:rPr>
          <w:b/>
        </w:rPr>
      </w:pPr>
      <w:r>
        <w:rPr>
          <w:b/>
        </w:rPr>
        <w:t xml:space="preserve">4. </w:t>
      </w:r>
      <w:r w:rsidRPr="006D1DDA">
        <w:rPr>
          <w:b/>
        </w:rPr>
        <w:t>Системы энергоснабжения.</w:t>
      </w:r>
    </w:p>
    <w:p w:rsidR="00800647" w:rsidRPr="00296BBB" w:rsidRDefault="00800647" w:rsidP="00800647">
      <w:pPr>
        <w:spacing w:after="0" w:line="240" w:lineRule="atLeast"/>
        <w:ind w:firstLine="284"/>
        <w:jc w:val="both"/>
      </w:pPr>
      <w:r w:rsidRPr="00296BBB">
        <w:t>Определяется зависимость работы объекта от внешних источников энергоснабжения, характеризуются внутренние источники; подсчитывается необходимый минимум электроэнергии, газа, воды, пара, сжатого воздуха и других видов энергоснабжения на военное время.</w:t>
      </w:r>
    </w:p>
    <w:p w:rsidR="00800647" w:rsidRPr="00296BBB" w:rsidRDefault="00800647" w:rsidP="00800647">
      <w:pPr>
        <w:spacing w:after="0" w:line="240" w:lineRule="atLeast"/>
        <w:ind w:firstLine="284"/>
        <w:jc w:val="both"/>
      </w:pPr>
      <w:r w:rsidRPr="00296BBB">
        <w:t>Подготовка объекта к восстановлению. Подготовка объекта к восстановлению производства определяется на основании изучения характера производства, сложности его оборудования, подготовленности персонала к восстановительным работам, запасов материалов, деталей и оборудования. Необходимо изучить также, возможности строительных и ремонтных подразделений предприятия, а также возможности обслуживающих объе</w:t>
      </w:r>
      <w:proofErr w:type="gramStart"/>
      <w:r w:rsidRPr="00296BBB">
        <w:t>кт стр</w:t>
      </w:r>
      <w:proofErr w:type="gramEnd"/>
      <w:r w:rsidRPr="00296BBB">
        <w:t>оительных и монтажных организаций.</w:t>
      </w:r>
    </w:p>
    <w:p w:rsidR="001A288C" w:rsidRDefault="00800647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6A629F"/>
    <w:multiLevelType w:val="hybridMultilevel"/>
    <w:tmpl w:val="89644154"/>
    <w:lvl w:ilvl="0" w:tplc="BA1E9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74"/>
    <w:rsid w:val="00800647"/>
    <w:rsid w:val="00836774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1951</Words>
  <Characters>11127</Characters>
  <Application>Microsoft Office Word</Application>
  <DocSecurity>0</DocSecurity>
  <Lines>92</Lines>
  <Paragraphs>26</Paragraphs>
  <ScaleCrop>false</ScaleCrop>
  <Company>diakov.net</Company>
  <LinksUpToDate>false</LinksUpToDate>
  <CharactersWithSpaces>13052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2020-09-06T15:27:00Z</dcterms:created>
  <dcterms:modified xsi:type="dcterms:W3CDTF">2020-09-06T15:39:00Z</dcterms:modified>
</cp:coreProperties>
</file>